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7C" w:rsidRPr="00A9117C" w:rsidRDefault="00A9117C" w:rsidP="00A9117C">
      <w:pPr>
        <w:rPr>
          <w:rFonts w:ascii="Tahoma" w:eastAsia="Calibri" w:hAnsi="Tahoma" w:cs="Tahoma"/>
          <w:i/>
          <w:sz w:val="28"/>
          <w:szCs w:val="28"/>
        </w:rPr>
      </w:pPr>
    </w:p>
    <w:p w:rsidR="00A9117C" w:rsidRPr="00A9117C" w:rsidRDefault="00A9117C" w:rsidP="00A9117C">
      <w:pPr>
        <w:rPr>
          <w:rFonts w:ascii="Tahoma" w:hAnsi="Tahoma" w:cs="Tahoma"/>
        </w:rPr>
      </w:pPr>
      <w:r w:rsidRPr="00A9117C">
        <w:rPr>
          <w:rFonts w:ascii="Tahoma" w:hAnsi="Tahoma" w:cs="Tahoma"/>
        </w:rPr>
        <w:t>Утверждаю</w:t>
      </w:r>
    </w:p>
    <w:p w:rsidR="00A9117C" w:rsidRPr="00A9117C" w:rsidRDefault="00A9117C" w:rsidP="00A9117C">
      <w:pPr>
        <w:rPr>
          <w:rFonts w:ascii="Tahoma" w:hAnsi="Tahoma" w:cs="Tahoma"/>
        </w:rPr>
      </w:pPr>
      <w:proofErr w:type="spellStart"/>
      <w:r w:rsidRPr="00A9117C">
        <w:rPr>
          <w:rFonts w:ascii="Tahoma" w:hAnsi="Tahoma" w:cs="Tahoma"/>
        </w:rPr>
        <w:t>И.о</w:t>
      </w:r>
      <w:proofErr w:type="spellEnd"/>
      <w:r w:rsidRPr="00A9117C">
        <w:rPr>
          <w:rFonts w:ascii="Tahoma" w:hAnsi="Tahoma" w:cs="Tahoma"/>
        </w:rPr>
        <w:t>. директора Школы№3</w:t>
      </w:r>
    </w:p>
    <w:p w:rsidR="00A9117C" w:rsidRPr="00A9117C" w:rsidRDefault="00A9117C" w:rsidP="00A9117C">
      <w:pPr>
        <w:rPr>
          <w:rFonts w:ascii="Tahoma" w:hAnsi="Tahoma" w:cs="Tahoma"/>
        </w:rPr>
      </w:pPr>
      <w:r w:rsidRPr="00A9117C">
        <w:rPr>
          <w:rFonts w:ascii="Tahoma" w:hAnsi="Tahoma" w:cs="Tahoma"/>
        </w:rPr>
        <w:t>______________/</w:t>
      </w:r>
      <w:proofErr w:type="spellStart"/>
      <w:r w:rsidRPr="00A9117C">
        <w:rPr>
          <w:rFonts w:ascii="Tahoma" w:hAnsi="Tahoma" w:cs="Tahoma"/>
        </w:rPr>
        <w:t>Кудрова</w:t>
      </w:r>
      <w:proofErr w:type="spellEnd"/>
      <w:r w:rsidRPr="00A9117C">
        <w:rPr>
          <w:rFonts w:ascii="Tahoma" w:hAnsi="Tahoma" w:cs="Tahoma"/>
        </w:rPr>
        <w:t xml:space="preserve"> Т.Н. /</w:t>
      </w:r>
    </w:p>
    <w:p w:rsidR="00A9117C" w:rsidRPr="00A9117C" w:rsidRDefault="00A9117C" w:rsidP="00A9117C">
      <w:pPr>
        <w:rPr>
          <w:rFonts w:ascii="Tahoma" w:hAnsi="Tahoma" w:cs="Tahoma"/>
        </w:rPr>
      </w:pPr>
      <w:r w:rsidRPr="00A9117C">
        <w:rPr>
          <w:rFonts w:ascii="Tahoma" w:hAnsi="Tahoma" w:cs="Tahoma"/>
        </w:rPr>
        <w:t>Приказ от 1 сентября 2020 г.</w:t>
      </w:r>
    </w:p>
    <w:p w:rsidR="00A9117C" w:rsidRPr="00A9117C" w:rsidRDefault="00A9117C" w:rsidP="00A9117C">
      <w:pPr>
        <w:rPr>
          <w:rFonts w:ascii="Tahoma" w:hAnsi="Tahoma" w:cs="Tahoma"/>
        </w:rPr>
      </w:pPr>
      <w:r w:rsidRPr="00A9117C">
        <w:rPr>
          <w:rFonts w:ascii="Tahoma" w:hAnsi="Tahoma" w:cs="Tahoma"/>
        </w:rPr>
        <w:t>№ 1/22-д</w:t>
      </w:r>
    </w:p>
    <w:p w:rsidR="00A9117C" w:rsidRPr="00A9117C" w:rsidRDefault="00A9117C" w:rsidP="00A9117C">
      <w:pPr>
        <w:rPr>
          <w:rFonts w:ascii="Tahoma" w:hAnsi="Tahoma" w:cs="Tahoma"/>
        </w:rPr>
      </w:pPr>
    </w:p>
    <w:p w:rsidR="00A9117C" w:rsidRPr="00A9117C" w:rsidRDefault="00A9117C" w:rsidP="00A9117C">
      <w:pPr>
        <w:rPr>
          <w:rFonts w:ascii="Tahoma" w:hAnsi="Tahoma" w:cs="Tahoma"/>
        </w:rPr>
      </w:pPr>
    </w:p>
    <w:p w:rsidR="00A9117C" w:rsidRPr="00A9117C" w:rsidRDefault="00A9117C" w:rsidP="00A9117C">
      <w:pPr>
        <w:rPr>
          <w:rFonts w:ascii="Tahoma" w:hAnsi="Tahoma" w:cs="Tahoma"/>
        </w:rPr>
      </w:pPr>
      <w:r w:rsidRPr="00A9117C">
        <w:rPr>
          <w:rFonts w:ascii="Tahoma" w:hAnsi="Tahoma" w:cs="Tahoma"/>
        </w:rPr>
        <w:t>Рассмотрено на заседании</w:t>
      </w:r>
    </w:p>
    <w:p w:rsidR="00A9117C" w:rsidRPr="00A9117C" w:rsidRDefault="00A9117C" w:rsidP="00A9117C">
      <w:pPr>
        <w:rPr>
          <w:rFonts w:ascii="Tahoma" w:hAnsi="Tahoma" w:cs="Tahoma"/>
        </w:rPr>
      </w:pPr>
      <w:r w:rsidRPr="00A9117C">
        <w:rPr>
          <w:rFonts w:ascii="Tahoma" w:hAnsi="Tahoma" w:cs="Tahoma"/>
        </w:rPr>
        <w:t>педагогического совета</w:t>
      </w:r>
    </w:p>
    <w:p w:rsidR="00A9117C" w:rsidRPr="00A9117C" w:rsidRDefault="00A9117C" w:rsidP="00A9117C">
      <w:pPr>
        <w:rPr>
          <w:rFonts w:ascii="Tahoma" w:hAnsi="Tahoma" w:cs="Tahoma"/>
        </w:rPr>
      </w:pPr>
      <w:r w:rsidRPr="00A9117C">
        <w:rPr>
          <w:rFonts w:ascii="Tahoma" w:hAnsi="Tahoma" w:cs="Tahoma"/>
        </w:rPr>
        <w:t>Пр. №1 от 31.08.2020 года.</w:t>
      </w:r>
    </w:p>
    <w:p w:rsidR="00A9117C" w:rsidRPr="00A9117C" w:rsidRDefault="00A9117C" w:rsidP="00A9117C">
      <w:pPr>
        <w:rPr>
          <w:rFonts w:ascii="Tahoma" w:hAnsi="Tahoma" w:cs="Tahoma"/>
        </w:rPr>
      </w:pPr>
    </w:p>
    <w:p w:rsidR="00A9117C" w:rsidRPr="00A9117C" w:rsidRDefault="00A9117C" w:rsidP="00A9117C">
      <w:pPr>
        <w:jc w:val="center"/>
        <w:rPr>
          <w:rFonts w:ascii="Tahoma" w:hAnsi="Tahoma" w:cs="Tahoma"/>
          <w:b/>
          <w:sz w:val="44"/>
          <w:szCs w:val="44"/>
        </w:rPr>
      </w:pPr>
      <w:r w:rsidRPr="00A9117C">
        <w:rPr>
          <w:rFonts w:ascii="Tahoma" w:hAnsi="Tahoma" w:cs="Tahoma"/>
          <w:b/>
          <w:sz w:val="44"/>
          <w:szCs w:val="44"/>
        </w:rPr>
        <w:t>Рабочая программа</w:t>
      </w:r>
    </w:p>
    <w:p w:rsidR="00A9117C" w:rsidRPr="00A9117C" w:rsidRDefault="00A9117C" w:rsidP="00A9117C">
      <w:pPr>
        <w:jc w:val="center"/>
        <w:rPr>
          <w:rFonts w:ascii="Tahoma" w:hAnsi="Tahoma" w:cs="Tahoma"/>
          <w:b/>
          <w:sz w:val="44"/>
          <w:szCs w:val="44"/>
        </w:rPr>
      </w:pPr>
      <w:r w:rsidRPr="00A9117C">
        <w:rPr>
          <w:rFonts w:ascii="Tahoma" w:hAnsi="Tahoma" w:cs="Tahoma"/>
          <w:b/>
          <w:sz w:val="44"/>
          <w:szCs w:val="44"/>
        </w:rPr>
        <w:t>и календарно-тематическое планирование</w:t>
      </w:r>
    </w:p>
    <w:p w:rsidR="00A9117C" w:rsidRPr="00A9117C" w:rsidRDefault="00A9117C" w:rsidP="00A9117C">
      <w:pPr>
        <w:jc w:val="center"/>
        <w:rPr>
          <w:rFonts w:ascii="Tahoma" w:hAnsi="Tahoma" w:cs="Tahoma"/>
          <w:i/>
          <w:sz w:val="28"/>
          <w:szCs w:val="28"/>
        </w:rPr>
      </w:pPr>
      <w:r w:rsidRPr="00A9117C">
        <w:rPr>
          <w:rFonts w:ascii="Tahoma" w:hAnsi="Tahoma" w:cs="Tahoma"/>
          <w:i/>
          <w:sz w:val="28"/>
          <w:szCs w:val="28"/>
        </w:rPr>
        <w:t>факультатива по биологии</w:t>
      </w:r>
    </w:p>
    <w:p w:rsidR="00A9117C" w:rsidRPr="00A9117C" w:rsidRDefault="00A9117C" w:rsidP="00A9117C">
      <w:pPr>
        <w:jc w:val="center"/>
        <w:rPr>
          <w:rFonts w:ascii="Tahoma" w:hAnsi="Tahoma" w:cs="Tahoma"/>
          <w:i/>
          <w:sz w:val="28"/>
          <w:szCs w:val="28"/>
        </w:rPr>
      </w:pPr>
      <w:r w:rsidRPr="00A9117C">
        <w:rPr>
          <w:rFonts w:ascii="Tahoma" w:hAnsi="Tahoma" w:cs="Tahoma"/>
          <w:i/>
          <w:sz w:val="28"/>
          <w:szCs w:val="28"/>
        </w:rPr>
        <w:t>ОСНОВНЫЕ ЗАКОНОМЕРНОСТИ И ЗАКОНЫ ЖИВОЙ ПРИРОДЫ</w:t>
      </w:r>
    </w:p>
    <w:p w:rsidR="00A9117C" w:rsidRPr="00A9117C" w:rsidRDefault="00A9117C" w:rsidP="00A9117C">
      <w:pPr>
        <w:jc w:val="center"/>
        <w:rPr>
          <w:rFonts w:ascii="Tahoma" w:hAnsi="Tahoma" w:cs="Tahoma"/>
          <w:i/>
          <w:sz w:val="28"/>
          <w:szCs w:val="28"/>
        </w:rPr>
      </w:pPr>
    </w:p>
    <w:p w:rsidR="00A9117C" w:rsidRPr="00A9117C" w:rsidRDefault="00A9117C" w:rsidP="00A9117C">
      <w:pPr>
        <w:rPr>
          <w:rFonts w:ascii="Tahoma" w:hAnsi="Tahoma" w:cs="Tahoma"/>
          <w:sz w:val="28"/>
          <w:szCs w:val="28"/>
        </w:rPr>
      </w:pPr>
      <w:r w:rsidRPr="00A9117C">
        <w:rPr>
          <w:rFonts w:ascii="Tahoma" w:hAnsi="Tahoma" w:cs="Tahoma"/>
          <w:sz w:val="28"/>
          <w:szCs w:val="28"/>
        </w:rPr>
        <w:t xml:space="preserve">Ступень обучения (класс) </w:t>
      </w:r>
      <w:r w:rsidRPr="00A9117C">
        <w:rPr>
          <w:rFonts w:ascii="Tahoma" w:hAnsi="Tahoma" w:cs="Tahoma"/>
          <w:i/>
          <w:sz w:val="28"/>
          <w:szCs w:val="28"/>
        </w:rPr>
        <w:t xml:space="preserve">среднее (полное) общее образование, 10 класс </w:t>
      </w:r>
    </w:p>
    <w:p w:rsidR="00A9117C" w:rsidRPr="00A9117C" w:rsidRDefault="00A9117C" w:rsidP="00A9117C">
      <w:pPr>
        <w:rPr>
          <w:rFonts w:ascii="Tahoma" w:hAnsi="Tahoma" w:cs="Tahoma"/>
          <w:i/>
          <w:sz w:val="28"/>
          <w:szCs w:val="28"/>
        </w:rPr>
      </w:pPr>
      <w:r w:rsidRPr="00A9117C">
        <w:rPr>
          <w:rFonts w:ascii="Tahoma" w:hAnsi="Tahoma" w:cs="Tahoma"/>
          <w:sz w:val="28"/>
          <w:szCs w:val="28"/>
        </w:rPr>
        <w:t xml:space="preserve">Количество часов   </w:t>
      </w:r>
      <w:r w:rsidRPr="00A9117C">
        <w:rPr>
          <w:rFonts w:ascii="Tahoma" w:hAnsi="Tahoma" w:cs="Tahoma"/>
          <w:i/>
          <w:sz w:val="28"/>
          <w:szCs w:val="28"/>
        </w:rPr>
        <w:t xml:space="preserve">34 </w:t>
      </w:r>
      <w:r w:rsidRPr="00A9117C">
        <w:rPr>
          <w:rFonts w:ascii="Tahoma" w:hAnsi="Tahoma" w:cs="Tahoma"/>
          <w:sz w:val="28"/>
          <w:szCs w:val="28"/>
        </w:rPr>
        <w:t xml:space="preserve">                                                 </w:t>
      </w:r>
    </w:p>
    <w:p w:rsidR="00A9117C" w:rsidRPr="00A9117C" w:rsidRDefault="00A9117C" w:rsidP="00A9117C">
      <w:pPr>
        <w:rPr>
          <w:rFonts w:ascii="Tahoma" w:hAnsi="Tahoma" w:cs="Tahoma"/>
          <w:i/>
          <w:sz w:val="28"/>
          <w:szCs w:val="28"/>
        </w:rPr>
      </w:pPr>
    </w:p>
    <w:p w:rsidR="00A9117C" w:rsidRPr="00A9117C" w:rsidRDefault="00A9117C" w:rsidP="00A9117C">
      <w:pPr>
        <w:rPr>
          <w:rFonts w:ascii="Tahoma" w:eastAsia="Calibri" w:hAnsi="Tahoma" w:cs="Tahoma"/>
          <w:i/>
          <w:sz w:val="28"/>
          <w:szCs w:val="28"/>
        </w:rPr>
      </w:pPr>
      <w:r w:rsidRPr="00A9117C">
        <w:rPr>
          <w:rFonts w:ascii="Tahoma" w:hAnsi="Tahoma" w:cs="Tahoma"/>
          <w:sz w:val="28"/>
          <w:szCs w:val="28"/>
        </w:rPr>
        <w:t xml:space="preserve">Учитель   </w:t>
      </w:r>
      <w:proofErr w:type="spellStart"/>
      <w:r w:rsidRPr="00A9117C">
        <w:rPr>
          <w:rFonts w:ascii="Tahoma" w:hAnsi="Tahoma" w:cs="Tahoma"/>
          <w:i/>
          <w:sz w:val="28"/>
          <w:szCs w:val="28"/>
        </w:rPr>
        <w:t>Майкова</w:t>
      </w:r>
      <w:proofErr w:type="spellEnd"/>
      <w:r w:rsidRPr="00A9117C">
        <w:rPr>
          <w:rFonts w:ascii="Tahoma" w:hAnsi="Tahoma" w:cs="Tahoma"/>
          <w:i/>
          <w:sz w:val="28"/>
          <w:szCs w:val="28"/>
        </w:rPr>
        <w:t xml:space="preserve"> Ирина Георгиевна</w:t>
      </w:r>
    </w:p>
    <w:p w:rsidR="00A9117C" w:rsidRPr="00A9117C" w:rsidRDefault="00A9117C" w:rsidP="00A9117C">
      <w:pPr>
        <w:rPr>
          <w:rFonts w:ascii="Tahoma" w:eastAsia="Calibri" w:hAnsi="Tahoma" w:cs="Tahoma"/>
          <w:i/>
          <w:sz w:val="28"/>
          <w:szCs w:val="28"/>
        </w:rPr>
      </w:pPr>
    </w:p>
    <w:p w:rsidR="00A9117C" w:rsidRPr="00A9117C" w:rsidRDefault="00A9117C" w:rsidP="00A9117C">
      <w:pPr>
        <w:rPr>
          <w:rFonts w:ascii="Tahoma" w:eastAsia="Calibri" w:hAnsi="Tahoma" w:cs="Tahoma"/>
          <w:i/>
          <w:sz w:val="28"/>
          <w:szCs w:val="28"/>
        </w:rPr>
      </w:pPr>
    </w:p>
    <w:p w:rsidR="00A9117C" w:rsidRPr="00A9117C" w:rsidRDefault="00A9117C" w:rsidP="00A9117C">
      <w:pPr>
        <w:rPr>
          <w:rFonts w:ascii="Tahoma" w:eastAsia="Calibri" w:hAnsi="Tahoma" w:cs="Tahoma"/>
          <w:i/>
          <w:sz w:val="28"/>
          <w:szCs w:val="28"/>
        </w:rPr>
      </w:pPr>
    </w:p>
    <w:p w:rsidR="00A9117C" w:rsidRPr="00A9117C" w:rsidRDefault="00A9117C" w:rsidP="00A9117C">
      <w:pPr>
        <w:rPr>
          <w:rFonts w:ascii="Tahoma" w:eastAsia="Calibri" w:hAnsi="Tahoma" w:cs="Tahoma"/>
          <w:i/>
          <w:sz w:val="28"/>
          <w:szCs w:val="28"/>
        </w:rPr>
      </w:pPr>
    </w:p>
    <w:p w:rsidR="00A9117C" w:rsidRPr="00A9117C" w:rsidRDefault="00A9117C" w:rsidP="00A9117C">
      <w:pPr>
        <w:rPr>
          <w:rFonts w:ascii="Tahoma" w:eastAsia="Calibri" w:hAnsi="Tahoma" w:cs="Tahoma"/>
          <w:i/>
          <w:sz w:val="28"/>
          <w:szCs w:val="28"/>
        </w:rPr>
      </w:pPr>
    </w:p>
    <w:p w:rsidR="00A9117C" w:rsidRPr="00A9117C" w:rsidRDefault="00A9117C" w:rsidP="00A9117C">
      <w:pPr>
        <w:rPr>
          <w:rFonts w:ascii="Tahoma" w:eastAsia="Calibri" w:hAnsi="Tahoma" w:cs="Tahoma"/>
          <w:i/>
          <w:sz w:val="28"/>
          <w:szCs w:val="28"/>
        </w:rPr>
      </w:pP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Рабочая программа факультативного курса по биологии в 10 классе составлена в соответствии со следующими нормативно-правовыми документами: </w:t>
      </w:r>
    </w:p>
    <w:p w:rsidR="00A9117C" w:rsidRPr="00A9117C" w:rsidRDefault="00A9117C" w:rsidP="00A9117C">
      <w:pPr>
        <w:numPr>
          <w:ilvl w:val="0"/>
          <w:numId w:val="1"/>
        </w:numPr>
        <w:pBdr>
          <w:bottom w:val="single" w:sz="6" w:space="1" w:color="ECEEEF"/>
        </w:pBdr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1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Федеральный закон </w:t>
      </w:r>
      <w:r w:rsidRPr="00A9117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Российской     Федерации»</w:t>
      </w:r>
      <w:r w:rsidRPr="00A911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 29 декабря 2012 года № 273-ФЗ.</w:t>
      </w:r>
    </w:p>
    <w:p w:rsidR="00A9117C" w:rsidRPr="00A9117C" w:rsidRDefault="00A9117C" w:rsidP="00A9117C">
      <w:pPr>
        <w:numPr>
          <w:ilvl w:val="0"/>
          <w:numId w:val="1"/>
        </w:numPr>
        <w:pBdr>
          <w:bottom w:val="single" w:sz="6" w:space="1" w:color="ECEEEF"/>
        </w:pBdr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СОО (утвержден приказом </w:t>
      </w:r>
      <w:proofErr w:type="spellStart"/>
      <w:r w:rsidRPr="00A9117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9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</w:t>
      </w:r>
      <w:r w:rsidRPr="00A911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6 октября 2009 года № 413 «Об утверждении и введении в действие федерального государственного образовательного стандарта среднего общего образования» (в редакции приказов </w:t>
      </w:r>
      <w:proofErr w:type="spellStart"/>
      <w:r w:rsidRPr="00A9117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9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17.05.2012 № 413, 29.12.2014 № 1645, от 31.12.2015 № 1578)</w:t>
      </w:r>
      <w:r w:rsidRPr="00A91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A9117C" w:rsidRPr="00A9117C" w:rsidRDefault="00A9117C" w:rsidP="00A9117C">
      <w:pPr>
        <w:numPr>
          <w:ilvl w:val="0"/>
          <w:numId w:val="1"/>
        </w:numPr>
        <w:pBdr>
          <w:bottom w:val="single" w:sz="6" w:space="1" w:color="ECEEEF"/>
        </w:pBdr>
        <w:shd w:val="clear" w:color="auto" w:fill="FFFFFF"/>
        <w:tabs>
          <w:tab w:val="left" w:pos="284"/>
          <w:tab w:val="left" w:pos="993"/>
        </w:tabs>
        <w:suppressAutoHyphens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color w:val="111111"/>
          <w:sz w:val="24"/>
          <w:szCs w:val="24"/>
        </w:rPr>
      </w:pPr>
      <w:r w:rsidRPr="00A9117C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 Список изменяющих документо</w:t>
      </w:r>
      <w:proofErr w:type="gramStart"/>
      <w:r w:rsidRPr="00A9117C">
        <w:rPr>
          <w:rFonts w:ascii="Times New Roman" w:eastAsia="Calibri" w:hAnsi="Times New Roman" w:cs="Times New Roman"/>
          <w:sz w:val="24"/>
          <w:szCs w:val="24"/>
        </w:rPr>
        <w:t>в(</w:t>
      </w:r>
      <w:proofErr w:type="gramEnd"/>
      <w:r w:rsidRPr="00A9117C">
        <w:rPr>
          <w:rFonts w:ascii="Times New Roman" w:eastAsia="Calibri" w:hAnsi="Times New Roman" w:cs="Times New Roman"/>
          <w:sz w:val="24"/>
          <w:szCs w:val="24"/>
        </w:rPr>
        <w:t xml:space="preserve">в ред. Приказов </w:t>
      </w:r>
      <w:proofErr w:type="spellStart"/>
      <w:r w:rsidRPr="00A9117C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A9117C">
        <w:rPr>
          <w:rFonts w:ascii="Times New Roman" w:eastAsia="Calibri" w:hAnsi="Times New Roman" w:cs="Times New Roman"/>
          <w:sz w:val="24"/>
          <w:szCs w:val="24"/>
        </w:rPr>
        <w:t xml:space="preserve"> России от 29.12.2014 N 1645,от 31.12.2015 N 1578, от 29.06.2017 N 613) </w:t>
      </w:r>
    </w:p>
    <w:p w:rsidR="00A9117C" w:rsidRPr="00A9117C" w:rsidRDefault="00A9117C" w:rsidP="00A9117C">
      <w:pPr>
        <w:numPr>
          <w:ilvl w:val="0"/>
          <w:numId w:val="1"/>
        </w:numPr>
        <w:pBdr>
          <w:bottom w:val="single" w:sz="6" w:space="1" w:color="ECEEEF"/>
        </w:pBdr>
        <w:shd w:val="clear" w:color="auto" w:fill="FFFFFF"/>
        <w:tabs>
          <w:tab w:val="left" w:pos="284"/>
          <w:tab w:val="left" w:pos="993"/>
        </w:tabs>
        <w:suppressAutoHyphens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111111"/>
          <w:sz w:val="24"/>
          <w:szCs w:val="24"/>
        </w:rPr>
      </w:pPr>
      <w:r w:rsidRPr="00A9117C">
        <w:rPr>
          <w:rFonts w:ascii="Times New Roman" w:eastAsia="Calibri" w:hAnsi="Times New Roman" w:cs="Times New Roman"/>
          <w:sz w:val="24"/>
          <w:szCs w:val="24"/>
        </w:rPr>
        <w:t xml:space="preserve">Приказа </w:t>
      </w:r>
      <w:proofErr w:type="spellStart"/>
      <w:r w:rsidRPr="00A9117C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A9117C">
        <w:rPr>
          <w:rFonts w:ascii="Times New Roman" w:eastAsia="Calibri" w:hAnsi="Times New Roman" w:cs="Times New Roman"/>
          <w:sz w:val="24"/>
          <w:szCs w:val="24"/>
        </w:rPr>
        <w:t xml:space="preserve"> России от 31.12.2015 № 1578 «</w:t>
      </w:r>
      <w:r w:rsidRPr="00A9117C">
        <w:rPr>
          <w:rFonts w:ascii="Times New Roman" w:eastAsia="Calibri" w:hAnsi="Times New Roman" w:cs="Times New Roman"/>
          <w:bCs/>
          <w:spacing w:val="-11"/>
          <w:sz w:val="24"/>
          <w:szCs w:val="24"/>
        </w:rPr>
        <w:t xml:space="preserve">О внесении изменений в федеральный государственный образовательный стандарт среднего общего образования, утверждённого приказом Министерства </w:t>
      </w:r>
      <w:r w:rsidRPr="00A9117C">
        <w:rPr>
          <w:rFonts w:ascii="Times New Roman" w:eastAsia="Calibri" w:hAnsi="Times New Roman" w:cs="Times New Roman"/>
          <w:bCs/>
          <w:spacing w:val="-12"/>
          <w:sz w:val="24"/>
          <w:szCs w:val="24"/>
        </w:rPr>
        <w:t>образования и науки Российской Федерации от 17 мая 2012 г.  № 413» (</w:t>
      </w:r>
      <w:r w:rsidRPr="00A9117C">
        <w:rPr>
          <w:rFonts w:ascii="Times New Roman" w:eastAsia="Calibri" w:hAnsi="Times New Roman" w:cs="Times New Roman"/>
          <w:sz w:val="24"/>
          <w:szCs w:val="24"/>
        </w:rPr>
        <w:t>зарегистрировано в Минюсте России 09.02.2016 № 41020).</w:t>
      </w:r>
    </w:p>
    <w:p w:rsidR="00A9117C" w:rsidRPr="00A9117C" w:rsidRDefault="00A9117C" w:rsidP="00A9117C">
      <w:pPr>
        <w:numPr>
          <w:ilvl w:val="0"/>
          <w:numId w:val="1"/>
        </w:numPr>
        <w:pBdr>
          <w:bottom w:val="single" w:sz="6" w:space="1" w:color="ECEEEF"/>
        </w:pBdr>
        <w:shd w:val="clear" w:color="auto" w:fill="FFFFFF"/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1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 Главного  государственного  санитарного  врача  Российской Федерации  от  29.12.2010  №  189  «Об  утверждении  СанПиН  2.4.2.2821-10  «</w:t>
      </w:r>
      <w:proofErr w:type="spellStart"/>
      <w:r w:rsidRPr="00A91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Pr="00A9117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эпидемиологические</w:t>
      </w:r>
      <w:proofErr w:type="spellEnd"/>
      <w:r w:rsidRPr="00A9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требования  к  условиям  и  организации  обучения  в  общеобразовательных учреждениях»,  зарегистрированных  в  Минюсте  РФ  03.03.2011  г.  (с  изменениями  и дополнениями от 24.12. 2015 г. №81)</w:t>
      </w:r>
    </w:p>
    <w:p w:rsidR="00A9117C" w:rsidRPr="00A9117C" w:rsidRDefault="00A9117C" w:rsidP="00A9117C">
      <w:pPr>
        <w:numPr>
          <w:ilvl w:val="0"/>
          <w:numId w:val="1"/>
        </w:numPr>
        <w:pBdr>
          <w:bottom w:val="single" w:sz="6" w:space="1" w:color="ECEEEF"/>
        </w:pBdr>
        <w:shd w:val="clear" w:color="auto" w:fill="FFFFFF"/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17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Федерального перечня учебников, реко</w:t>
      </w:r>
      <w:r w:rsidRPr="00A9117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 xml:space="preserve">мендуемых  к использованию при реализации имеющих государственную аккредитацию образовательных программ  начального общего, основного общего, среднего общего образования, утвержденных приказом Министерства образования и науки Российской Федерации от 28.12.2018 года №345; </w:t>
      </w:r>
    </w:p>
    <w:p w:rsidR="00A9117C" w:rsidRPr="00A9117C" w:rsidRDefault="00A9117C" w:rsidP="00A9117C">
      <w:pPr>
        <w:numPr>
          <w:ilvl w:val="0"/>
          <w:numId w:val="1"/>
        </w:numPr>
        <w:spacing w:after="0" w:line="240" w:lineRule="auto"/>
        <w:ind w:right="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1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просвещения России от 18.05.2020 № 249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345"</w:t>
      </w:r>
    </w:p>
    <w:p w:rsidR="00A9117C" w:rsidRPr="00A9117C" w:rsidRDefault="00A9117C" w:rsidP="00A9117C">
      <w:pPr>
        <w:numPr>
          <w:ilvl w:val="0"/>
          <w:numId w:val="1"/>
        </w:numPr>
        <w:spacing w:after="0" w:line="240" w:lineRule="auto"/>
        <w:ind w:right="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A911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Примерной</w:t>
      </w:r>
      <w:proofErr w:type="gramEnd"/>
      <w:r w:rsidRPr="00A911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основная образовательная программа среднего общего образования, одобренной </w:t>
      </w:r>
      <w:r w:rsidRPr="00A9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федерального учебно-методического объединения по общему образованию (протокол  от 28 июня 2016 г. № 2/16-з), сайт </w:t>
      </w:r>
      <w:hyperlink r:id="rId6" w:history="1">
        <w:r w:rsidRPr="00A9117C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http://fgosreestr.ru/registry/primernaya-osnovnaya-obrazovatelnaya-programma-srednego-obshhego-obrazovaniya/</w:t>
        </w:r>
      </w:hyperlink>
    </w:p>
    <w:p w:rsidR="00A9117C" w:rsidRPr="00A9117C" w:rsidRDefault="00A9117C" w:rsidP="00A9117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117C">
        <w:rPr>
          <w:rFonts w:ascii="Times New Roman" w:eastAsia="Calibri" w:hAnsi="Times New Roman" w:cs="Times New Roman"/>
          <w:sz w:val="24"/>
          <w:szCs w:val="24"/>
        </w:rPr>
        <w:t xml:space="preserve">ООП </w:t>
      </w:r>
      <w:r w:rsidRPr="00A9117C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A9117C">
        <w:rPr>
          <w:rFonts w:ascii="Times New Roman" w:eastAsia="Calibri" w:hAnsi="Times New Roman" w:cs="Times New Roman"/>
          <w:sz w:val="24"/>
          <w:szCs w:val="24"/>
        </w:rPr>
        <w:t xml:space="preserve">ОО Школы №3 </w:t>
      </w:r>
      <w:proofErr w:type="spellStart"/>
      <w:r w:rsidRPr="00A9117C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A9117C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A9117C">
        <w:rPr>
          <w:rFonts w:ascii="Times New Roman" w:eastAsia="Calibri" w:hAnsi="Times New Roman" w:cs="Times New Roman"/>
          <w:sz w:val="24"/>
          <w:szCs w:val="24"/>
        </w:rPr>
        <w:t>елидово</w:t>
      </w:r>
      <w:proofErr w:type="spellEnd"/>
      <w:r w:rsidRPr="00A9117C">
        <w:rPr>
          <w:rFonts w:ascii="Times New Roman" w:eastAsia="Calibri" w:hAnsi="Times New Roman" w:cs="Times New Roman"/>
          <w:sz w:val="24"/>
          <w:szCs w:val="24"/>
        </w:rPr>
        <w:t xml:space="preserve">   Тверской области</w:t>
      </w:r>
    </w:p>
    <w:p w:rsidR="00A9117C" w:rsidRPr="00A9117C" w:rsidRDefault="00A9117C" w:rsidP="00A9117C">
      <w:pPr>
        <w:numPr>
          <w:ilvl w:val="0"/>
          <w:numId w:val="1"/>
        </w:numPr>
        <w:spacing w:after="120" w:line="240" w:lineRule="auto"/>
        <w:ind w:right="2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11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 Школы №3 города Нелидово Тверской обл.</w:t>
      </w:r>
      <w:r w:rsidRPr="00A9117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9117C" w:rsidRPr="00A9117C" w:rsidRDefault="00A9117C" w:rsidP="00A9117C">
      <w:pPr>
        <w:autoSpaceDE w:val="0"/>
        <w:autoSpaceDN w:val="0"/>
        <w:adjustRightInd w:val="0"/>
        <w:ind w:left="360"/>
        <w:rPr>
          <w:rFonts w:ascii="Times New Roman" w:hAnsi="Times New Roman"/>
          <w:sz w:val="24"/>
          <w:szCs w:val="24"/>
        </w:rPr>
      </w:pPr>
      <w:r w:rsidRPr="00A9117C">
        <w:rPr>
          <w:rFonts w:ascii="Times New Roman" w:hAnsi="Times New Roman"/>
          <w:sz w:val="24"/>
          <w:szCs w:val="24"/>
        </w:rPr>
        <w:t xml:space="preserve">Содержание курса является дополнением школьного курса общей биологии в старшей школе. Так как количество часов по предмету сокращено до 1 раза в неделю, то проведение факультатива является дополнением для полного раскрытия содержания курса  </w:t>
      </w:r>
      <w:r w:rsidRPr="00A9117C">
        <w:rPr>
          <w:rFonts w:ascii="Times New Roman" w:hAnsi="Times New Roman" w:cs="Times New Roman"/>
          <w:sz w:val="24"/>
          <w:szCs w:val="24"/>
        </w:rPr>
        <w:t>общей биологии.</w:t>
      </w:r>
    </w:p>
    <w:p w:rsidR="00A9117C" w:rsidRPr="00A9117C" w:rsidRDefault="00A9117C" w:rsidP="00A91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1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Цель  </w:t>
      </w:r>
      <w:r w:rsidRPr="00A911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A91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целостное представление о мире, основанное на приобретенных знаниях, умениях, навыках и способах деятельности; приобретение опыта индивидуальной деятельности, необходимого для осознанного выбора образовательной или профессиональной траектории.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Основные задачи программы: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- формирование системы знаний об основных закономерностях живой природы.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- формирование навыков самостоятельного добывания знаний путем рационального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использования различных источников информаци</w:t>
      </w:r>
      <w:proofErr w:type="gramStart"/>
      <w:r w:rsidRPr="00A9117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A9117C">
        <w:rPr>
          <w:rFonts w:ascii="Times New Roman" w:hAnsi="Times New Roman" w:cs="Times New Roman"/>
          <w:sz w:val="24"/>
          <w:szCs w:val="24"/>
        </w:rPr>
        <w:t>учебника, научно- популярной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литературы, технических средств).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- воспитание экологического сознания школьников.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в 10 классе рассчитана на 34 часа (1 час в неделю) </w:t>
      </w:r>
      <w:r w:rsidRPr="00A9117C">
        <w:rPr>
          <w:rFonts w:ascii="Times New Roman" w:hAnsi="Times New Roman" w:cs="Times New Roman"/>
          <w:sz w:val="24"/>
          <w:szCs w:val="24"/>
        </w:rPr>
        <w:t xml:space="preserve">из них: практические работы- 1 час, лабораторные работы- 4 часа.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 xml:space="preserve">    Программа предлагается для работы по учебнику: Общая биология: учебник для 10кл. общеобразовательных учреждений (профильный уровень)/ В.Б. Захаров, С.Г. Мамонтов, Н. И. Сонин, </w:t>
      </w:r>
      <w:proofErr w:type="spellStart"/>
      <w:r w:rsidRPr="00A9117C">
        <w:rPr>
          <w:rFonts w:ascii="Times New Roman" w:hAnsi="Times New Roman" w:cs="Times New Roman"/>
          <w:sz w:val="24"/>
          <w:szCs w:val="24"/>
        </w:rPr>
        <w:t>Е.Т.Захарова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>.- М.: Дрофа, 2010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  результаты обучения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результаты: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среды, ответственность за состояние природных ресурсов; умения и навыки разумного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готовность и способность обучающихся к отстаиванию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настоящего, на основе осознания и осмысления истории, духовных ценностей и достижений нашей страны;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готовность и способность </w:t>
      </w:r>
      <w:proofErr w:type="gramStart"/>
      <w:r w:rsidRPr="00A9117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 к саморазвитию и самовоспитанию;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неприятие вредных привычек: курения, употребления алкоголя, наркотиков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117C" w:rsidRPr="00A9117C" w:rsidRDefault="00A9117C" w:rsidP="00A91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A9117C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9117C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освоения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1.Регулятивные универсальные учебные действия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самостоятельно определять цели, задавать параметры и критерии, по которым можно определить, что цель достигнута;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ставить и формулировать собственные задачи в образовательной деятельности и жизненных ситуациях;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выбирать путь достижения цели, планировать решение поставленных задач, оптимизируя материальные и нематериальные затраты;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организовывать эффективный поиск ресурсов, необходимых для достижения поставленной цели;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сопоставлять полученный результат деятельности с поставленной заранее целью.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Познавательные универсальные учебные действия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выходить за рамки учебного предмета и осуществлять целенаправленный поиск возможностей для широкого переноса средств и способов действия;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менять и удерживать разные позиции в познавательной деятельности.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Коммуникативные универсальные учебные действия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-осуществлять деловую коммуникацию как со сверстниками, так и </w:t>
      </w:r>
      <w:proofErr w:type="gramStart"/>
      <w:r w:rsidRPr="00A9117C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координировать и выполнять работу в условиях реального, виртуального и комбинированного взаимодействия;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развернуто, логично и точно излагать свою точку зрения с использованием адекватных (устных и письменных) языковых средств;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распознавать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1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предметные результаты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раскрывать на примерах роль биологии в формировании современной научной картины мира и в практической деятельности человека;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демонстрировать на примерах взаимосвязь между биологией и другими естественными науками;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Pr="00A9117C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gramEnd"/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корректности в целях выявления ошибочных суждений и формирования собственной позиции;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17C">
        <w:rPr>
          <w:rFonts w:ascii="Times New Roman" w:eastAsia="Times New Roman" w:hAnsi="Times New Roman" w:cs="Times New Roman"/>
          <w:sz w:val="24"/>
          <w:szCs w:val="24"/>
        </w:rPr>
        <w:t xml:space="preserve">– представлять пути решения глобальных проблем, стоящих перед человечеством </w:t>
      </w:r>
    </w:p>
    <w:p w:rsidR="00A9117C" w:rsidRPr="00A9117C" w:rsidRDefault="00A9117C" w:rsidP="00A911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СОДЕРЖАНИЕ УЧЕБНОГО КУРСА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 класс (34 часа)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Биология как наука. Методы научного познания (3 ч)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Биология. Жизнь. Связь биологических дисциплин с другими науками. Место биологии в формировании научных представлений о мире. Наблюдение, эксперимент, сравнение, описание, исторический метод. Признаки живых организмов. Уровни организации живых систем.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Основы цитологии (14 ч)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Клетка. Цитология. Клеточная теория. Единство химического состава живой материи. Макроэлементы. Микроэлементы.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Неорганические молекулы живого вещества: вода, соли; их роль в обеспечении процессов жизнедеятельности и поддержании гомеостаза. Биополимеры – белки, структура и свойства белков, функции белковых молекул. Углеводы. Структурно - функциональные особенности организации моно- и дисахаридов. Жиры – основной структурный компонент клеточных мембран и источник энергии.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ДНК – молекула наследственности; истории изучения; биологическая роль ДНК.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РНК структура, функции. Цитоплазма. Мембранный принцип организации клеток. Органоиды цитоплазмы, их структура и функции. </w:t>
      </w:r>
      <w:proofErr w:type="spellStart"/>
      <w:r w:rsidRPr="00A9117C">
        <w:rPr>
          <w:rFonts w:ascii="Times New Roman" w:hAnsi="Times New Roman" w:cs="Times New Roman"/>
          <w:color w:val="000000"/>
          <w:sz w:val="24"/>
          <w:szCs w:val="24"/>
        </w:rPr>
        <w:t>Цитоскелет</w:t>
      </w:r>
      <w:proofErr w:type="spellEnd"/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. Клеточное ядро – центр управления жизнедеятельностью клетки. Структуры клеточного ядра: ядерная оболочка, хроматин, ядрышко. Кариоплазма. </w:t>
      </w:r>
      <w:proofErr w:type="spellStart"/>
      <w:r w:rsidRPr="00A9117C">
        <w:rPr>
          <w:rFonts w:ascii="Times New Roman" w:hAnsi="Times New Roman" w:cs="Times New Roman"/>
          <w:color w:val="000000"/>
          <w:sz w:val="24"/>
          <w:szCs w:val="24"/>
        </w:rPr>
        <w:t>Прокариотические</w:t>
      </w:r>
      <w:proofErr w:type="spellEnd"/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 клетки: форма и размеры. Строение цитоплазмы бактериальной клетки; организация метаболизма прокариот. Генетический аппарат бактерий. Спорообразование. Размножение. Место и роль прокариот в биоценозах.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Вирусы – внутриклеточные паразиты на генетическом уровне. Открытие вирусов, механизм взаимодействия вируса и клетки, инфекционный процесс. Заболевания животных и растений, вызываемые вирусами Бактериофаги.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Обмен веществ и превращения энергии в клетке – основа всех проявлений её жизнедеятельности. Автотрофные и гетеротрофные организмы. Пластический и энергетический обмен. Фотосинтез. Хемосинтез. Транскрипция. Биосинтез белка.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Демонстрации: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>Объемных моделей структурной организации биологических полимеров: белков и нуклеиновых кислот.  Строение молекулы белка    Строение молекулы ДНК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Лабораторная работа №1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>«Определение крахмала в растительных тканях».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Лабораторная работа № 2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«Плазмолиз и </w:t>
      </w:r>
      <w:proofErr w:type="spellStart"/>
      <w:r w:rsidRPr="00A9117C">
        <w:rPr>
          <w:rFonts w:ascii="Times New Roman" w:hAnsi="Times New Roman" w:cs="Times New Roman"/>
          <w:color w:val="000000"/>
          <w:sz w:val="24"/>
          <w:szCs w:val="24"/>
        </w:rPr>
        <w:t>деплазмолиз</w:t>
      </w:r>
      <w:proofErr w:type="spellEnd"/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  в клетке кожицы лука».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Лабораторная работа № 3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строения растительной и животной клетки под микроскопом»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Размножение и индивидуальное развитие организмов (4 ч)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Жизненный цикл клеток. Митотический цикл: интерфаза, редупликация ДНК; митоз, фазы митотического деления и преобразования хромосом; биологический смысл и значение митоза. </w:t>
      </w:r>
      <w:r w:rsidRPr="00A9117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Мейоз. Форма бесполого размножения. Эволюционное значение бесполого размножения. Половое размножение растений и животных. Половая система, органы полового размножения. Особенности сперматогенеза и овогенеза. Наружное и внутреннее оплодотворение. Развитие половых клеток у высших растений; двойное оплодотворение. Эволюционное значение полового размножения. Онтогенез. Эмбриональный и постэмбриональный периоды развития. Непрямое развитие: полный и неполный метаморфоз. Прямое развитие.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117C" w:rsidRPr="00A9117C" w:rsidRDefault="00A9117C" w:rsidP="00A911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sz w:val="24"/>
          <w:szCs w:val="24"/>
        </w:rPr>
        <w:t>Основы генетики и селекции. (13 ч)</w:t>
      </w:r>
    </w:p>
    <w:p w:rsidR="00A9117C" w:rsidRPr="00A9117C" w:rsidRDefault="00A9117C" w:rsidP="00A911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 xml:space="preserve">Наследственность и изменчивость. Генотип, фенотип. Гибридологический метод, скрещивание. Доминантный, рецессивный ген. Гены, аллели. Закономерности наследования признаков. Закон чистоты гамет. Анализирующее скрещивание. Хромосомная теория наследственности. Генетические карты. Геном. </w:t>
      </w:r>
      <w:proofErr w:type="spellStart"/>
      <w:r w:rsidRPr="00A9117C">
        <w:rPr>
          <w:rFonts w:ascii="Times New Roman" w:hAnsi="Times New Roman" w:cs="Times New Roman"/>
          <w:sz w:val="24"/>
          <w:szCs w:val="24"/>
        </w:rPr>
        <w:t>Аутосомы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 xml:space="preserve">, половые хромосомы. </w:t>
      </w:r>
      <w:proofErr w:type="spellStart"/>
      <w:r w:rsidRPr="00A9117C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 xml:space="preserve"> изменчивость. Комбинативная и мутационная изменчивость. Мутагенные факторы. Наследственные болезни. Медико-генетическое консультирование. Селекция. Гибридизация и отбор. Сорт, порода, штамм. Биотехнология. Генная инженерия. Клонирование. Генетически модифицированные организмы.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Практическая работа№1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Решение генетических задач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Лабораторная работа № 4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color w:val="000000"/>
          <w:sz w:val="24"/>
          <w:szCs w:val="24"/>
        </w:rPr>
        <w:t xml:space="preserve">«Построение вариационной кривой размеров листьев растений». 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117C" w:rsidRPr="00A9117C" w:rsidRDefault="00A9117C" w:rsidP="00A911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факультативного курса на уровне</w:t>
      </w:r>
      <w:r w:rsidRPr="00A911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117C">
        <w:rPr>
          <w:rFonts w:ascii="Times New Roman" w:hAnsi="Times New Roman" w:cs="Times New Roman"/>
          <w:b/>
          <w:bCs/>
          <w:sz w:val="24"/>
          <w:szCs w:val="24"/>
        </w:rPr>
        <w:t xml:space="preserve">среднего общего образования выпускник на базовом уровне </w:t>
      </w:r>
      <w:r w:rsidRPr="00A9117C">
        <w:rPr>
          <w:rFonts w:ascii="Times New Roman" w:hAnsi="Times New Roman" w:cs="Times New Roman"/>
          <w:b/>
          <w:bCs/>
          <w:i/>
          <w:sz w:val="24"/>
          <w:szCs w:val="24"/>
        </w:rPr>
        <w:t>научится: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раскрывать на примерах роль биологии в формировании современной научной картины мира и в практической деятельности людей;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понимать и описывать взаимосвязь между естественными и математическими науками;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проводить эксперименты по изучению биологических объектов и явлений, объяснять результаты экспериментов, анализировать их, формулировать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выводы;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формулировать гипотезы на основании предложенной биологической информации и предлагать варианты проверки гипотез;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сравнивать биологические объекты между собой по заданным критериям, делать выводы и умозаключения на основе сравнения;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обосновывать единство живой и неживой природы, взаимосвязи организмов и окружающей среды на основе биологических теорий;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распознавать клетки (прокариот и эукариот, растений и животных) по описанию, устанавливать связь строения и функций компонентов клетки;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устанавливать связь строения и функций основных биологических макромолекул, их роль в процессах клеточного метаболизма;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обосновывать взаимосвязь пластического и энергетического обменов;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сравнивать процессы пластического и энергетического обменов, происходящих в клетках живых организмов;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распознавать популяцию и биологический вид по основным критериям;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описывать фенотип многоклеточных растений, животных и грибов;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объяснять многообразие организмов, применяя эволюционную теорию;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объяснять причины наследственных заболеваний;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выявлять изменчивость у организмов; сравнивать наследственную и ненаследственную изменчивость;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составлять схемы переноса веществ и энергии в экосистеме (цепи питания);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приводить доказательства необходимости сохранения биоразнообразия для устойчивого развития и охраны окружающей среды;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lastRenderedPageBreak/>
        <w:t>— оценивать достоверность биологической информации, полученной и разных источников;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оценивать роль достижений генетики, селекции, биотехнологии в  деятельности человека;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— объяснять негативное влияние веществ (алкоголя, никотина, наркотических веществ) на зародышевое развитие человека.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sz w:val="24"/>
          <w:szCs w:val="24"/>
        </w:rPr>
        <w:t xml:space="preserve">Выпускник на базовом уровне получит </w:t>
      </w:r>
      <w:r w:rsidRPr="00A9117C">
        <w:rPr>
          <w:rFonts w:ascii="Times New Roman" w:hAnsi="Times New Roman" w:cs="Times New Roman"/>
          <w:b/>
          <w:bCs/>
          <w:i/>
          <w:sz w:val="24"/>
          <w:szCs w:val="24"/>
        </w:rPr>
        <w:t>возможность научиться</w:t>
      </w:r>
      <w:r w:rsidRPr="00A911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A9117C">
        <w:rPr>
          <w:rFonts w:ascii="Times New Roman" w:hAnsi="Times New Roman" w:cs="Times New Roman"/>
          <w:sz w:val="24"/>
          <w:szCs w:val="24"/>
        </w:rPr>
        <w:t xml:space="preserve">— </w:t>
      </w:r>
      <w:r w:rsidRPr="00A9117C">
        <w:rPr>
          <w:rFonts w:ascii="Times New Roman" w:hAnsi="Times New Roman" w:cs="Times New Roman"/>
          <w:i/>
          <w:iCs/>
          <w:sz w:val="24"/>
          <w:szCs w:val="24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</w:t>
      </w:r>
      <w:r w:rsidRPr="00A9117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 xml:space="preserve">— </w:t>
      </w:r>
      <w:r w:rsidRPr="00A9117C">
        <w:rPr>
          <w:rFonts w:ascii="Times New Roman" w:hAnsi="Times New Roman" w:cs="Times New Roman"/>
          <w:i/>
          <w:iCs/>
          <w:sz w:val="24"/>
          <w:szCs w:val="24"/>
        </w:rPr>
        <w:t>характеризовать современные направления в развитии биологии; описывать их возможное использование в практической деятельности</w:t>
      </w:r>
      <w:r w:rsidRPr="00A9117C">
        <w:rPr>
          <w:rFonts w:ascii="Times New Roman" w:hAnsi="Times New Roman" w:cs="Times New Roman"/>
          <w:sz w:val="24"/>
          <w:szCs w:val="24"/>
        </w:rPr>
        <w:t>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 xml:space="preserve">— </w:t>
      </w:r>
      <w:r w:rsidRPr="00A9117C">
        <w:rPr>
          <w:rFonts w:ascii="Times New Roman" w:hAnsi="Times New Roman" w:cs="Times New Roman"/>
          <w:i/>
          <w:iCs/>
          <w:sz w:val="24"/>
          <w:szCs w:val="24"/>
        </w:rPr>
        <w:t>сравнивать способы деления клетки (митоз и мейоз)</w:t>
      </w:r>
      <w:r w:rsidRPr="00A9117C">
        <w:rPr>
          <w:rFonts w:ascii="Times New Roman" w:hAnsi="Times New Roman" w:cs="Times New Roman"/>
          <w:sz w:val="24"/>
          <w:szCs w:val="24"/>
        </w:rPr>
        <w:t>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 xml:space="preserve">— </w:t>
      </w:r>
      <w:r w:rsidRPr="00A9117C">
        <w:rPr>
          <w:rFonts w:ascii="Times New Roman" w:hAnsi="Times New Roman" w:cs="Times New Roman"/>
          <w:i/>
          <w:iCs/>
          <w:sz w:val="24"/>
          <w:szCs w:val="24"/>
        </w:rPr>
        <w:t>решать задачи на построение фрагмента второй цепи ДНК по предложенному фрагменту первой, м-РНК по участку ДНК</w:t>
      </w:r>
      <w:r w:rsidRPr="00A9117C">
        <w:rPr>
          <w:rFonts w:ascii="Times New Roman" w:hAnsi="Times New Roman" w:cs="Times New Roman"/>
          <w:sz w:val="24"/>
          <w:szCs w:val="24"/>
        </w:rPr>
        <w:t>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 xml:space="preserve">— </w:t>
      </w:r>
      <w:r w:rsidRPr="00A9117C">
        <w:rPr>
          <w:rFonts w:ascii="Times New Roman" w:hAnsi="Times New Roman" w:cs="Times New Roman"/>
          <w:i/>
          <w:iCs/>
          <w:sz w:val="24"/>
          <w:szCs w:val="24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</w:t>
      </w:r>
      <w:r w:rsidRPr="00A9117C">
        <w:rPr>
          <w:rFonts w:ascii="Times New Roman" w:hAnsi="Times New Roman" w:cs="Times New Roman"/>
          <w:sz w:val="24"/>
          <w:szCs w:val="24"/>
        </w:rPr>
        <w:t>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 xml:space="preserve">— </w:t>
      </w:r>
      <w:r w:rsidRPr="00A9117C">
        <w:rPr>
          <w:rFonts w:ascii="Times New Roman" w:hAnsi="Times New Roman" w:cs="Times New Roman"/>
          <w:i/>
          <w:iCs/>
          <w:sz w:val="24"/>
          <w:szCs w:val="24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</w:t>
      </w:r>
      <w:r w:rsidRPr="00A9117C">
        <w:rPr>
          <w:rFonts w:ascii="Times New Roman" w:hAnsi="Times New Roman" w:cs="Times New Roman"/>
          <w:sz w:val="24"/>
          <w:szCs w:val="24"/>
        </w:rPr>
        <w:t>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 xml:space="preserve">— </w:t>
      </w:r>
      <w:r w:rsidRPr="00A9117C">
        <w:rPr>
          <w:rFonts w:ascii="Times New Roman" w:hAnsi="Times New Roman" w:cs="Times New Roman"/>
          <w:i/>
          <w:iCs/>
          <w:sz w:val="24"/>
          <w:szCs w:val="24"/>
        </w:rPr>
        <w:t>устанавливать тип наследования и характер проявления признака по заданной схеме родословной, применяя законы наследственности</w:t>
      </w:r>
      <w:r w:rsidRPr="00A9117C">
        <w:rPr>
          <w:rFonts w:ascii="Times New Roman" w:hAnsi="Times New Roman" w:cs="Times New Roman"/>
          <w:sz w:val="24"/>
          <w:szCs w:val="24"/>
        </w:rPr>
        <w:t>;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 xml:space="preserve">— </w:t>
      </w:r>
      <w:r w:rsidRPr="00A9117C">
        <w:rPr>
          <w:rFonts w:ascii="Times New Roman" w:hAnsi="Times New Roman" w:cs="Times New Roman"/>
          <w:i/>
          <w:iCs/>
          <w:sz w:val="24"/>
          <w:szCs w:val="24"/>
        </w:rPr>
        <w:t>оценивать результаты взаимодействия человека и окружающей среды, прогнозировать возможные последствия деятельности человека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117C">
        <w:rPr>
          <w:rFonts w:ascii="Times New Roman" w:hAnsi="Times New Roman" w:cs="Times New Roman"/>
          <w:sz w:val="24"/>
          <w:szCs w:val="24"/>
        </w:rPr>
        <w:t>А.В.Панкова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 xml:space="preserve">. Тесты по биологии </w:t>
      </w:r>
      <w:proofErr w:type="gramStart"/>
      <w:r w:rsidRPr="00A9117C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A9117C">
        <w:rPr>
          <w:rFonts w:ascii="Times New Roman" w:hAnsi="Times New Roman" w:cs="Times New Roman"/>
          <w:sz w:val="24"/>
          <w:szCs w:val="24"/>
        </w:rPr>
        <w:t>ПБ,ООО «Полиграфуслуги»,2007-112 с.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 xml:space="preserve">Олимпиады по биологии 11 </w:t>
      </w:r>
      <w:proofErr w:type="spellStart"/>
      <w:r w:rsidRPr="00A9117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 xml:space="preserve">. /сост. </w:t>
      </w:r>
      <w:proofErr w:type="spellStart"/>
      <w:r w:rsidRPr="00A9117C">
        <w:rPr>
          <w:rFonts w:ascii="Times New Roman" w:hAnsi="Times New Roman" w:cs="Times New Roman"/>
          <w:sz w:val="24"/>
          <w:szCs w:val="24"/>
        </w:rPr>
        <w:t>Т.В.Зарудняя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9117C">
        <w:rPr>
          <w:rFonts w:ascii="Times New Roman" w:hAnsi="Times New Roman" w:cs="Times New Roman"/>
          <w:sz w:val="24"/>
          <w:szCs w:val="24"/>
        </w:rPr>
        <w:t>Волгоград</w:t>
      </w:r>
      <w:proofErr w:type="gramStart"/>
      <w:r w:rsidRPr="00A9117C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A9117C">
        <w:rPr>
          <w:rFonts w:ascii="Times New Roman" w:hAnsi="Times New Roman" w:cs="Times New Roman"/>
          <w:sz w:val="24"/>
          <w:szCs w:val="24"/>
        </w:rPr>
        <w:t>Учитель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>» -АСТ, 2005. -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96 с.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117C">
        <w:rPr>
          <w:rFonts w:ascii="Times New Roman" w:hAnsi="Times New Roman" w:cs="Times New Roman"/>
          <w:sz w:val="24"/>
          <w:szCs w:val="24"/>
        </w:rPr>
        <w:t>Н.А.Лемеза</w:t>
      </w:r>
      <w:proofErr w:type="gramStart"/>
      <w:r w:rsidRPr="00A9117C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A9117C">
        <w:rPr>
          <w:rFonts w:ascii="Times New Roman" w:hAnsi="Times New Roman" w:cs="Times New Roman"/>
          <w:sz w:val="24"/>
          <w:szCs w:val="24"/>
        </w:rPr>
        <w:t>.В.Камлюк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117C">
        <w:rPr>
          <w:rFonts w:ascii="Times New Roman" w:hAnsi="Times New Roman" w:cs="Times New Roman"/>
          <w:sz w:val="24"/>
          <w:szCs w:val="24"/>
        </w:rPr>
        <w:t>Н.Д.Лисов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 xml:space="preserve">. Биология в экзаменационных </w:t>
      </w:r>
      <w:proofErr w:type="spellStart"/>
      <w:r w:rsidRPr="00A9117C">
        <w:rPr>
          <w:rFonts w:ascii="Times New Roman" w:hAnsi="Times New Roman" w:cs="Times New Roman"/>
          <w:sz w:val="24"/>
          <w:szCs w:val="24"/>
        </w:rPr>
        <w:t>вопроах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 xml:space="preserve"> и ответах. 2-е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 xml:space="preserve">издание, </w:t>
      </w:r>
      <w:proofErr w:type="spellStart"/>
      <w:r w:rsidRPr="00A9117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>. И доп.</w:t>
      </w:r>
      <w:proofErr w:type="gramStart"/>
      <w:r w:rsidRPr="00A9117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9117C">
        <w:rPr>
          <w:rFonts w:ascii="Times New Roman" w:hAnsi="Times New Roman" w:cs="Times New Roman"/>
          <w:sz w:val="24"/>
          <w:szCs w:val="24"/>
        </w:rPr>
        <w:t xml:space="preserve">-М.; </w:t>
      </w:r>
      <w:proofErr w:type="spellStart"/>
      <w:r w:rsidRPr="00A9117C">
        <w:rPr>
          <w:rFonts w:ascii="Times New Roman" w:hAnsi="Times New Roman" w:cs="Times New Roman"/>
          <w:sz w:val="24"/>
          <w:szCs w:val="24"/>
        </w:rPr>
        <w:t>Рольф,Айрис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>-пресс, 19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Биология в таблицах и схемах. Для школьников и абитуриентов. – СПБ</w:t>
      </w:r>
      <w:proofErr w:type="gramStart"/>
      <w:r w:rsidRPr="00A9117C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A9117C">
        <w:rPr>
          <w:rFonts w:ascii="Times New Roman" w:hAnsi="Times New Roman" w:cs="Times New Roman"/>
          <w:sz w:val="24"/>
          <w:szCs w:val="24"/>
        </w:rPr>
        <w:t>ОО «Виктория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плюс», 2013 -128 с.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117C">
        <w:rPr>
          <w:rFonts w:ascii="Times New Roman" w:hAnsi="Times New Roman" w:cs="Times New Roman"/>
          <w:sz w:val="24"/>
          <w:szCs w:val="24"/>
        </w:rPr>
        <w:t>ЕГЭ</w:t>
      </w:r>
      <w:proofErr w:type="gramStart"/>
      <w:r w:rsidRPr="00A9117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A9117C">
        <w:rPr>
          <w:rFonts w:ascii="Times New Roman" w:hAnsi="Times New Roman" w:cs="Times New Roman"/>
          <w:sz w:val="24"/>
          <w:szCs w:val="24"/>
        </w:rPr>
        <w:t>иология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 xml:space="preserve"> 2013, </w:t>
      </w:r>
      <w:proofErr w:type="spellStart"/>
      <w:r w:rsidRPr="00A9117C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 xml:space="preserve"> задания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17C">
        <w:rPr>
          <w:rFonts w:ascii="Times New Roman" w:hAnsi="Times New Roman" w:cs="Times New Roman"/>
          <w:sz w:val="24"/>
          <w:szCs w:val="24"/>
        </w:rPr>
        <w:t>Биология</w:t>
      </w:r>
      <w:proofErr w:type="gramStart"/>
      <w:r w:rsidRPr="00A9117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9117C">
        <w:rPr>
          <w:rFonts w:ascii="Times New Roman" w:hAnsi="Times New Roman" w:cs="Times New Roman"/>
          <w:sz w:val="24"/>
          <w:szCs w:val="24"/>
        </w:rPr>
        <w:t xml:space="preserve">справочник школьника и студента / под ред. </w:t>
      </w:r>
      <w:proofErr w:type="spellStart"/>
      <w:r w:rsidRPr="00A9117C">
        <w:rPr>
          <w:rFonts w:ascii="Times New Roman" w:hAnsi="Times New Roman" w:cs="Times New Roman"/>
          <w:sz w:val="24"/>
          <w:szCs w:val="24"/>
        </w:rPr>
        <w:t>З.Брема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 xml:space="preserve"> и Б63 </w:t>
      </w:r>
      <w:proofErr w:type="spellStart"/>
      <w:r w:rsidRPr="00A9117C">
        <w:rPr>
          <w:rFonts w:ascii="Times New Roman" w:hAnsi="Times New Roman" w:cs="Times New Roman"/>
          <w:sz w:val="24"/>
          <w:szCs w:val="24"/>
        </w:rPr>
        <w:t>И.Мейнке</w:t>
      </w:r>
      <w:proofErr w:type="spellEnd"/>
      <w:r w:rsidRPr="00A9117C">
        <w:rPr>
          <w:rFonts w:ascii="Times New Roman" w:hAnsi="Times New Roman" w:cs="Times New Roman"/>
          <w:sz w:val="24"/>
          <w:szCs w:val="24"/>
        </w:rPr>
        <w:t>; пер. с</w:t>
      </w:r>
    </w:p>
    <w:p w:rsidR="00A9117C" w:rsidRPr="00A9117C" w:rsidRDefault="00A9117C" w:rsidP="00A911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9117C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A9117C">
        <w:rPr>
          <w:rFonts w:ascii="Times New Roman" w:hAnsi="Times New Roman" w:cs="Times New Roman"/>
          <w:sz w:val="24"/>
          <w:szCs w:val="24"/>
        </w:rPr>
        <w:t>.- 3изд, стереотип. – М.: Дрофа. 2003 – 400 с.</w:t>
      </w:r>
    </w:p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1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ТЕМАТИЧЕСКОЕ ПЛАНИРОВАНИЕ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9117C" w:rsidRPr="00A9117C" w:rsidTr="00C05675">
        <w:tc>
          <w:tcPr>
            <w:tcW w:w="817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3191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9117C" w:rsidRPr="00A9117C" w:rsidTr="00C05675">
        <w:tc>
          <w:tcPr>
            <w:tcW w:w="817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5563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Биология как наука. Методы научного познания</w:t>
            </w:r>
          </w:p>
        </w:tc>
        <w:tc>
          <w:tcPr>
            <w:tcW w:w="3191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9117C" w:rsidRPr="00A9117C" w:rsidTr="00C05675">
        <w:tc>
          <w:tcPr>
            <w:tcW w:w="817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5563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цитологии</w:t>
            </w:r>
          </w:p>
        </w:tc>
        <w:tc>
          <w:tcPr>
            <w:tcW w:w="3191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</w:tr>
      <w:tr w:rsidR="00A9117C" w:rsidRPr="00A9117C" w:rsidTr="00C05675">
        <w:tc>
          <w:tcPr>
            <w:tcW w:w="817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563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организация клетки</w:t>
            </w:r>
          </w:p>
        </w:tc>
        <w:tc>
          <w:tcPr>
            <w:tcW w:w="3191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9117C" w:rsidRPr="00A9117C" w:rsidTr="00C05675">
        <w:tc>
          <w:tcPr>
            <w:tcW w:w="817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563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Метаболизм – основа существования живых организмов</w:t>
            </w:r>
          </w:p>
        </w:tc>
        <w:tc>
          <w:tcPr>
            <w:tcW w:w="3191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9117C" w:rsidRPr="00A9117C" w:rsidTr="00C05675">
        <w:tc>
          <w:tcPr>
            <w:tcW w:w="817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563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функции клеток</w:t>
            </w:r>
          </w:p>
        </w:tc>
        <w:tc>
          <w:tcPr>
            <w:tcW w:w="3191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9117C" w:rsidRPr="00A9117C" w:rsidTr="00C05675">
        <w:tc>
          <w:tcPr>
            <w:tcW w:w="817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563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Размножение и индивидуальное развитие организмов</w:t>
            </w:r>
          </w:p>
        </w:tc>
        <w:tc>
          <w:tcPr>
            <w:tcW w:w="3191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9117C" w:rsidRPr="00A9117C" w:rsidTr="00C05675">
        <w:tc>
          <w:tcPr>
            <w:tcW w:w="817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5563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генетики и селекции</w:t>
            </w:r>
          </w:p>
        </w:tc>
        <w:tc>
          <w:tcPr>
            <w:tcW w:w="3191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</w:tr>
      <w:tr w:rsidR="00A9117C" w:rsidRPr="00A9117C" w:rsidTr="00C05675">
        <w:tc>
          <w:tcPr>
            <w:tcW w:w="817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563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понятия генетики. Закономерности наследования признаков</w:t>
            </w:r>
          </w:p>
        </w:tc>
        <w:tc>
          <w:tcPr>
            <w:tcW w:w="3191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9117C" w:rsidRPr="00A9117C" w:rsidTr="00C05675">
        <w:tc>
          <w:tcPr>
            <w:tcW w:w="817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563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3191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9117C" w:rsidRPr="00A9117C" w:rsidTr="00C05675">
        <w:tc>
          <w:tcPr>
            <w:tcW w:w="817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563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селекции</w:t>
            </w:r>
          </w:p>
        </w:tc>
        <w:tc>
          <w:tcPr>
            <w:tcW w:w="3191" w:type="dxa"/>
          </w:tcPr>
          <w:p w:rsidR="00A9117C" w:rsidRPr="00A9117C" w:rsidRDefault="00A9117C" w:rsidP="00A911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A9117C" w:rsidRPr="00A9117C" w:rsidRDefault="00A9117C" w:rsidP="00A91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45113" w:rsidRDefault="00445113">
      <w:bookmarkStart w:id="0" w:name="_GoBack"/>
      <w:bookmarkEnd w:id="0"/>
    </w:p>
    <w:sectPr w:rsidR="00445113" w:rsidSect="00A91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41C6E"/>
    <w:multiLevelType w:val="hybridMultilevel"/>
    <w:tmpl w:val="D438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17C"/>
    <w:rsid w:val="00445113"/>
    <w:rsid w:val="00A9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gosreestr.ru/registry/primernaya-osnovnaya-obrazovatelnaya-programma-srednego-obshhego-obrazova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2616</Words>
  <Characters>14917</Characters>
  <Application>Microsoft Office Word</Application>
  <DocSecurity>0</DocSecurity>
  <Lines>124</Lines>
  <Paragraphs>34</Paragraphs>
  <ScaleCrop>false</ScaleCrop>
  <Company>Krokoz™</Company>
  <LinksUpToDate>false</LinksUpToDate>
  <CharactersWithSpaces>17499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3каб</dc:creator>
  <cp:lastModifiedBy>3каб</cp:lastModifiedBy>
  <cp:revision>1</cp:revision>
  <dcterms:created xsi:type="dcterms:W3CDTF">2020-12-17T13:19:00Z</dcterms:created>
  <dcterms:modified xsi:type="dcterms:W3CDTF">2020-12-17T13:20:00Z</dcterms:modified>
</cp:coreProperties>
</file>